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371A60" w:rsidP="00794323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noProof/>
          <w:sz w:val="22"/>
        </w:rPr>
        <w:drawing>
          <wp:inline distT="0" distB="0" distL="0" distR="0">
            <wp:extent cx="967740" cy="1031240"/>
            <wp:effectExtent l="0" t="0" r="3810" b="0"/>
            <wp:docPr id="1" name="Imagem 1" descr="brasao camin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ao caminh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C84" w:rsidRPr="004E1EA4" w:rsidRDefault="00060C8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22"/>
        </w:rPr>
      </w:pPr>
      <w:r w:rsidRPr="004E1EA4">
        <w:rPr>
          <w:rFonts w:ascii="Swis721 Lt BT" w:hAnsi="Swis721 Lt BT"/>
          <w:sz w:val="22"/>
        </w:rPr>
        <w:t>MUNICÍPIO DE CAMINHA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PLANO DE PREVENÇÃO E GESTÃO DE RESÍDUOS DE</w:t>
      </w:r>
    </w:p>
    <w:p w:rsidR="009F1644" w:rsidRPr="00794323" w:rsidRDefault="009F1644" w:rsidP="000B01A1">
      <w:pPr>
        <w:spacing w:before="0" w:after="0" w:line="240" w:lineRule="auto"/>
        <w:jc w:val="center"/>
        <w:outlineLvl w:val="0"/>
        <w:rPr>
          <w:rFonts w:ascii="Swis721 Lt BT" w:hAnsi="Swis721 Lt BT"/>
          <w:sz w:val="36"/>
          <w:szCs w:val="36"/>
        </w:rPr>
      </w:pPr>
      <w:r w:rsidRPr="00794323">
        <w:rPr>
          <w:rFonts w:ascii="Swis721 Lt BT" w:hAnsi="Swis721 Lt BT"/>
          <w:sz w:val="36"/>
          <w:szCs w:val="36"/>
        </w:rPr>
        <w:t>CONSTRUÇÃO E DEMOLIÇÃO</w:t>
      </w: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4E1EA4" w:rsidRPr="00794323" w:rsidRDefault="004E1EA4" w:rsidP="00794323">
      <w:pPr>
        <w:spacing w:before="0" w:after="0" w:line="240" w:lineRule="auto"/>
        <w:jc w:val="center"/>
        <w:rPr>
          <w:rFonts w:ascii="Swis721 Lt BT" w:hAnsi="Swis721 Lt BT"/>
          <w:sz w:val="28"/>
          <w:szCs w:val="28"/>
        </w:rPr>
      </w:pPr>
      <w:r w:rsidRPr="00794323">
        <w:rPr>
          <w:rFonts w:ascii="Swis721 Lt BT" w:hAnsi="Swis721 Lt BT"/>
          <w:sz w:val="28"/>
          <w:szCs w:val="28"/>
        </w:rPr>
        <w:t>(Decreto-Lei n.º 46/2008, de 12 de Março)</w:t>
      </w: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172010" w:rsidRPr="004E1EA4" w:rsidRDefault="00172010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Pr="004E1EA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060C84" w:rsidRDefault="00060C84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794323" w:rsidRDefault="00794323" w:rsidP="004E1EA4">
      <w:pPr>
        <w:spacing w:before="0" w:after="0" w:line="240" w:lineRule="auto"/>
        <w:rPr>
          <w:rFonts w:ascii="Swis721 Lt BT" w:hAnsi="Swis721 Lt BT"/>
          <w:sz w:val="22"/>
        </w:rPr>
      </w:pPr>
    </w:p>
    <w:p w:rsidR="009F1644" w:rsidRDefault="003A4868" w:rsidP="000B01A1">
      <w:pPr>
        <w:spacing w:before="0" w:after="0" w:line="240" w:lineRule="auto"/>
        <w:outlineLvl w:val="0"/>
        <w:rPr>
          <w:b/>
          <w:szCs w:val="20"/>
        </w:rPr>
      </w:pPr>
      <w:bookmarkStart w:id="0" w:name="_Toc65493446"/>
      <w:r>
        <w:rPr>
          <w:b/>
          <w:szCs w:val="20"/>
        </w:rPr>
        <w:lastRenderedPageBreak/>
        <w:t>Introdução:</w:t>
      </w:r>
    </w:p>
    <w:p w:rsidR="003A4868" w:rsidRP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Ao abrigo do Decreto-lei n.º 178/2006 de 5 de Setembro e Decreto-lei n.º 46/2008 de 12 de Março, pretende-se desenvolver o Plano de Prevenção e Gestão de Resíduos (PPG) elaborado na fase de projecto e adaptado na fase de obra, que assegura o cumprimento dos princípios gerais de gestão de Resíduos em especial dos Resíduos de Construção e Demolição (RCD).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>Pretende-se igualmente que fiquem definidas neste documento as exigências de</w:t>
      </w:r>
      <w:r w:rsidR="00887FF4">
        <w:rPr>
          <w:szCs w:val="20"/>
        </w:rPr>
        <w:t xml:space="preserve"> complementação</w:t>
      </w:r>
      <w:r>
        <w:rPr>
          <w:szCs w:val="20"/>
        </w:rPr>
        <w:t xml:space="preserve"> do PPG que deverá ser entregue pela </w:t>
      </w:r>
      <w:r w:rsidR="00887FF4">
        <w:rPr>
          <w:szCs w:val="20"/>
        </w:rPr>
        <w:t>Entidade</w:t>
      </w:r>
      <w:r>
        <w:rPr>
          <w:szCs w:val="20"/>
        </w:rPr>
        <w:t xml:space="preserve"> Executante antes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da obra. Deve o PPG atender ainda às solicitações que o mesmo deverá cumprir durante a execução da obra, por forma a que seja possível ao Dono de Obra para fase de obra comentar e aprovar numa </w:t>
      </w:r>
      <w:proofErr w:type="spellStart"/>
      <w:r>
        <w:rPr>
          <w:szCs w:val="20"/>
        </w:rPr>
        <w:t>óptica</w:t>
      </w:r>
      <w:proofErr w:type="spellEnd"/>
      <w:r>
        <w:rPr>
          <w:szCs w:val="20"/>
        </w:rPr>
        <w:t xml:space="preserve"> de Prevenção Ambiental os processos construtivos e os modos operatórios que são opção de cada Entidade Executante.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  <w:r>
        <w:rPr>
          <w:szCs w:val="20"/>
        </w:rPr>
        <w:t xml:space="preserve">Durante as diferentes fases do processo de adjudicação e execução a Entidade Executante adjudicatária deverá fornecer os elementos previstos nos diversos capítulos deste documento. Estes elementos deverão ser entregues antes do início dos trabalhos a que reportem, sob pena do </w:t>
      </w:r>
      <w:r w:rsidR="00887FF4">
        <w:rPr>
          <w:szCs w:val="20"/>
        </w:rPr>
        <w:t>início</w:t>
      </w:r>
      <w:r>
        <w:rPr>
          <w:szCs w:val="20"/>
        </w:rPr>
        <w:t xml:space="preserve"> dos trabalhos não vir a ser autorizado.</w:t>
      </w:r>
    </w:p>
    <w:p w:rsidR="003A4868" w:rsidRDefault="003A4868" w:rsidP="004E1EA4">
      <w:pPr>
        <w:spacing w:before="0" w:after="0" w:line="240" w:lineRule="auto"/>
        <w:rPr>
          <w:szCs w:val="20"/>
        </w:rPr>
      </w:pPr>
    </w:p>
    <w:bookmarkEnd w:id="0"/>
    <w:p w:rsidR="003A4868" w:rsidRDefault="003A4868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 xml:space="preserve">1 </w:t>
            </w:r>
            <w:r w:rsidRPr="00566DD4">
              <w:rPr>
                <w:rFonts w:ascii="Swis721 Lt BT" w:hAnsi="Swis721 Lt BT"/>
                <w:b/>
                <w:sz w:val="22"/>
              </w:rPr>
              <w:t xml:space="preserve">Dados gerais </w:t>
            </w:r>
            <w:r w:rsidR="00856505" w:rsidRPr="00566DD4">
              <w:rPr>
                <w:rFonts w:ascii="Swis721 Lt BT" w:hAnsi="Swis721 Lt BT"/>
                <w:b/>
                <w:sz w:val="22"/>
              </w:rPr>
              <w:t>do Dono de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</w:t>
            </w:r>
            <w:r w:rsidR="00887FF4" w:rsidRPr="00566DD4">
              <w:rPr>
                <w:b/>
                <w:sz w:val="18"/>
                <w:szCs w:val="18"/>
              </w:rPr>
              <w:t>:</w:t>
            </w:r>
            <w:r w:rsidR="00887FF4" w:rsidRPr="00566DD4">
              <w:rPr>
                <w:sz w:val="18"/>
                <w:szCs w:val="18"/>
              </w:rPr>
              <w:t xml:space="preserve"> Município</w:t>
            </w:r>
            <w:r w:rsidRPr="00566DD4">
              <w:rPr>
                <w:i/>
                <w:sz w:val="18"/>
                <w:szCs w:val="18"/>
              </w:rPr>
              <w:t xml:space="preserve"> de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Praça Conselheiro Silva Torres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4910-122 Caminha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  <w:r w:rsidRPr="00566DD4">
              <w:rPr>
                <w:i/>
                <w:sz w:val="18"/>
                <w:szCs w:val="18"/>
              </w:rPr>
              <w:t>258710300,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  <w:r w:rsidRPr="00566DD4">
              <w:rPr>
                <w:i/>
                <w:sz w:val="18"/>
                <w:szCs w:val="18"/>
              </w:rPr>
              <w:t>258710310,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  <w:r w:rsidRPr="00566DD4">
              <w:rPr>
                <w:i/>
                <w:sz w:val="18"/>
                <w:szCs w:val="18"/>
              </w:rPr>
              <w:t>geral@cm-caminha.pt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  <w:r w:rsidRPr="00566DD4">
              <w:rPr>
                <w:i/>
                <w:sz w:val="18"/>
                <w:szCs w:val="18"/>
              </w:rPr>
              <w:t>500 843 139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="00997866" w:rsidRPr="00566DD4">
              <w:rPr>
                <w:sz w:val="18"/>
                <w:szCs w:val="18"/>
              </w:rPr>
              <w:t xml:space="preserve"> 75113</w:t>
            </w:r>
          </w:p>
        </w:tc>
      </w:tr>
    </w:tbl>
    <w:p w:rsidR="00A517AF" w:rsidRDefault="00A517AF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I.2 Dados gerais da Entidade Executante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spacing w:before="0" w:after="0" w:line="240" w:lineRule="auto"/>
              <w:ind w:firstLine="1134"/>
              <w:jc w:val="left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I.3 Dados gerais da Fiscalização</w:t>
            </w:r>
            <w:r w:rsidR="00792825" w:rsidRPr="00566DD4">
              <w:rPr>
                <w:rFonts w:ascii="Swis721 Lt BT" w:hAnsi="Swis721 Lt BT"/>
                <w:b/>
                <w:sz w:val="22"/>
              </w:rPr>
              <w:t xml:space="preserve"> Ambiental</w:t>
            </w:r>
          </w:p>
        </w:tc>
      </w:tr>
      <w:tr w:rsidR="00856505" w:rsidRPr="00566DD4" w:rsidTr="00566DD4">
        <w:tc>
          <w:tcPr>
            <w:tcW w:w="9211" w:type="dxa"/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Nome:</w:t>
            </w:r>
            <w:r w:rsidRPr="00566DD4">
              <w:rPr>
                <w:sz w:val="18"/>
                <w:szCs w:val="18"/>
              </w:rPr>
              <w:t xml:space="preserve">    </w:t>
            </w:r>
          </w:p>
          <w:p w:rsidR="00792825" w:rsidRPr="00566DD4" w:rsidRDefault="00856505" w:rsidP="00566DD4">
            <w:pPr>
              <w:widowControl/>
              <w:spacing w:before="0" w:after="0" w:line="240" w:lineRule="auto"/>
              <w:ind w:left="993" w:hanging="993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Morada: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792825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 xml:space="preserve">         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Telefone:</w:t>
            </w:r>
            <w:r w:rsidRPr="00566DD4">
              <w:rPr>
                <w:sz w:val="18"/>
                <w:szCs w:val="18"/>
              </w:rPr>
              <w:t xml:space="preserve">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    </w:t>
            </w:r>
            <w:r w:rsidRPr="00566DD4">
              <w:rPr>
                <w:b/>
                <w:sz w:val="18"/>
                <w:szCs w:val="18"/>
              </w:rPr>
              <w:t>Fax:</w:t>
            </w:r>
            <w:r w:rsidRPr="00566DD4">
              <w:rPr>
                <w:sz w:val="18"/>
                <w:szCs w:val="18"/>
              </w:rPr>
              <w:t xml:space="preserve">    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    E-Mail:</w:t>
            </w:r>
            <w:r w:rsidRPr="00566DD4">
              <w:rPr>
                <w:sz w:val="18"/>
                <w:szCs w:val="18"/>
              </w:rPr>
              <w:t xml:space="preserve">     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d) Número Identificação Pessoa </w:t>
            </w:r>
            <w:proofErr w:type="spellStart"/>
            <w:r w:rsidRPr="00566DD4">
              <w:rPr>
                <w:b/>
                <w:sz w:val="18"/>
                <w:szCs w:val="18"/>
              </w:rPr>
              <w:t>Colectiva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(NIPC):</w:t>
            </w:r>
            <w:r w:rsidRPr="00566DD4">
              <w:rPr>
                <w:sz w:val="18"/>
                <w:szCs w:val="18"/>
              </w:rPr>
              <w:t xml:space="preserve">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e) CAE Principal Rev3:</w:t>
            </w:r>
            <w:r w:rsidRPr="00566DD4">
              <w:rPr>
                <w:sz w:val="18"/>
                <w:szCs w:val="18"/>
              </w:rPr>
              <w:t xml:space="preserve"> </w:t>
            </w:r>
          </w:p>
        </w:tc>
      </w:tr>
    </w:tbl>
    <w:p w:rsidR="00856505" w:rsidRDefault="00856505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II. Dados gerais da obra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Tipo de obra:</w:t>
            </w:r>
          </w:p>
          <w:p w:rsidR="002B6175" w:rsidRPr="00566DD4" w:rsidRDefault="00172010" w:rsidP="00566DD4">
            <w:pPr>
              <w:widowControl/>
              <w:spacing w:before="0" w:after="0" w:line="240" w:lineRule="auto"/>
              <w:jc w:val="left"/>
              <w:rPr>
                <w:color w:val="0000FF"/>
                <w:sz w:val="18"/>
                <w:szCs w:val="18"/>
              </w:rPr>
            </w:pPr>
            <w:r w:rsidRPr="00566DD4">
              <w:rPr>
                <w:color w:val="0000FF"/>
                <w:sz w:val="18"/>
                <w:szCs w:val="18"/>
              </w:rPr>
              <w:t xml:space="preserve">A obra englobará a </w:t>
            </w:r>
            <w:r w:rsidR="00894DE1">
              <w:rPr>
                <w:color w:val="0000FF"/>
                <w:sz w:val="18"/>
                <w:szCs w:val="18"/>
              </w:rPr>
              <w:t>c</w:t>
            </w:r>
            <w:r w:rsidR="00894DE1" w:rsidRPr="00894DE1">
              <w:rPr>
                <w:color w:val="0000FF"/>
                <w:sz w:val="18"/>
                <w:szCs w:val="18"/>
              </w:rPr>
              <w:t>olocação de bancos de granito e execução de murete em betão armado</w:t>
            </w:r>
            <w:r w:rsidR="00894DE1">
              <w:rPr>
                <w:color w:val="0000FF"/>
                <w:sz w:val="18"/>
                <w:szCs w:val="18"/>
              </w:rPr>
              <w:t>, para complementar a intervenção efetuada no topo s</w:t>
            </w:r>
            <w:r w:rsidR="00894DE1" w:rsidRPr="00894DE1">
              <w:rPr>
                <w:color w:val="0000FF"/>
                <w:sz w:val="18"/>
                <w:szCs w:val="18"/>
              </w:rPr>
              <w:t>ul do paredão de Moledo</w:t>
            </w:r>
            <w:bookmarkStart w:id="1" w:name="_GoBack"/>
            <w:bookmarkEnd w:id="1"/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Código do CPV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c) Nº de processo de Avaliação de Impacte Ambiental (AIA)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i/>
                <w:sz w:val="18"/>
                <w:szCs w:val="18"/>
              </w:rPr>
            </w:pPr>
            <w:r w:rsidRPr="00566DD4">
              <w:rPr>
                <w:i/>
                <w:sz w:val="18"/>
                <w:szCs w:val="18"/>
              </w:rPr>
              <w:t>Não Aplicável</w:t>
            </w: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Cs w:val="20"/>
              </w:rPr>
            </w:pPr>
            <w:r w:rsidRPr="00566DD4">
              <w:rPr>
                <w:b/>
                <w:sz w:val="18"/>
                <w:szCs w:val="18"/>
              </w:rPr>
              <w:t>d) Identificação do local de implantação</w:t>
            </w:r>
          </w:p>
          <w:p w:rsidR="00C81070" w:rsidRPr="00566DD4" w:rsidRDefault="00F772DA" w:rsidP="00566DD4">
            <w:pPr>
              <w:spacing w:before="0" w:after="0" w:line="240" w:lineRule="auto"/>
              <w:jc w:val="left"/>
              <w:rPr>
                <w:rFonts w:ascii="Swis721 Lt BT" w:hAnsi="Swis721 Lt BT"/>
                <w:b/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18"/>
                <w:szCs w:val="18"/>
              </w:rPr>
              <w:t>Concelho de Caminha</w:t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966F72" w:rsidRDefault="00966F72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F772DA" w:rsidRDefault="00F772DA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C81070" w:rsidRPr="00566DD4" w:rsidRDefault="00C81070" w:rsidP="00566DD4">
            <w:pPr>
              <w:spacing w:before="0" w:after="0" w:line="240" w:lineRule="auto"/>
              <w:jc w:val="center"/>
              <w:rPr>
                <w:rFonts w:ascii="Swis721 Lt BT" w:hAnsi="Swis721 Lt BT"/>
                <w:b/>
                <w:sz w:val="22"/>
              </w:rPr>
            </w:pPr>
            <w:r w:rsidRPr="00566DD4">
              <w:rPr>
                <w:rFonts w:ascii="Swis721 Lt BT" w:hAnsi="Swis721 Lt BT"/>
                <w:b/>
                <w:sz w:val="22"/>
              </w:rPr>
              <w:t>III. Resíduos de Construção e Demolição (RCD)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E6E6E6"/>
          </w:tcPr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1. Caracterização da obra</w:t>
            </w:r>
          </w:p>
        </w:tc>
      </w:tr>
      <w:tr w:rsidR="00C81070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auto"/>
          </w:tcPr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C81070" w:rsidRPr="00566DD4" w:rsidRDefault="00C8107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Caracterização sumária da obra a efectuar</w:t>
            </w:r>
            <w:r w:rsidR="00856505" w:rsidRPr="00566DD4">
              <w:rPr>
                <w:b/>
                <w:sz w:val="18"/>
                <w:szCs w:val="18"/>
              </w:rPr>
              <w:t xml:space="preserve">, com a </w:t>
            </w:r>
            <w:r w:rsidR="000B01A1" w:rsidRPr="00566DD4">
              <w:rPr>
                <w:b/>
                <w:sz w:val="18"/>
                <w:szCs w:val="18"/>
              </w:rPr>
              <w:t>d</w:t>
            </w:r>
            <w:r w:rsidR="00856505" w:rsidRPr="00566DD4">
              <w:rPr>
                <w:b/>
                <w:sz w:val="18"/>
                <w:szCs w:val="18"/>
              </w:rPr>
              <w:t xml:space="preserve">escrição sucinta dos métodos construtivos a utilizar, tendo em conta: 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12660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</w:t>
            </w:r>
            <w:proofErr w:type="spellStart"/>
            <w:r w:rsidR="00856505" w:rsidRPr="00566DD4">
              <w:rPr>
                <w:b/>
                <w:sz w:val="18"/>
                <w:szCs w:val="18"/>
              </w:rPr>
              <w:t>Auto-Suficiência</w:t>
            </w:r>
            <w:proofErr w:type="spellEnd"/>
            <w:r w:rsidR="00856505" w:rsidRPr="00566DD4">
              <w:rPr>
                <w:b/>
                <w:sz w:val="18"/>
                <w:szCs w:val="18"/>
              </w:rPr>
              <w:t>:</w:t>
            </w:r>
          </w:p>
          <w:p w:rsidR="00997866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entregar ao Dono de Obra uma declaração comprometendo-se que o transporte e destino final de todos os resíduos produzidos em obra decorrerão somente em território nacional.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</w:t>
            </w:r>
            <w:r w:rsidR="00856505" w:rsidRPr="00566DD4">
              <w:rPr>
                <w:b/>
                <w:sz w:val="18"/>
                <w:szCs w:val="18"/>
              </w:rPr>
              <w:t xml:space="preserve"> da Responsabilidade pela Gestão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da Responsabilidade do produtor dos resíduos o transporte e destino final dos mesmos. Todas as consequências que advenham do </w:t>
            </w:r>
            <w:proofErr w:type="spellStart"/>
            <w:r w:rsidRPr="00566DD4">
              <w:rPr>
                <w:sz w:val="18"/>
                <w:szCs w:val="18"/>
              </w:rPr>
              <w:t>incorrecto</w:t>
            </w:r>
            <w:proofErr w:type="spellEnd"/>
            <w:r w:rsidRPr="00566DD4">
              <w:rPr>
                <w:sz w:val="18"/>
                <w:szCs w:val="18"/>
              </w:rPr>
              <w:t xml:space="preserve"> transporte e/ou destino final dos resíduos são imputados à Entidade Executante</w:t>
            </w:r>
          </w:p>
          <w:p w:rsidR="00856505" w:rsidRPr="00566DD4" w:rsidRDefault="00856505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Entidade Executante deverá apresentar cópias dos contactos com entidades gestoras de resíduos licenciadas, bem como as guias de transporte dos resíduos de construção e demolição devidamente preenchidos e carimbados.</w:t>
            </w:r>
          </w:p>
          <w:p w:rsidR="00856505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Prevenção e Redução de Resíduos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 apresentar medidas de gestão de resíduos que </w:t>
            </w:r>
            <w:proofErr w:type="spellStart"/>
            <w:r w:rsidR="00887FF4" w:rsidRPr="00566DD4">
              <w:rPr>
                <w:sz w:val="18"/>
                <w:szCs w:val="18"/>
              </w:rPr>
              <w:t>dêem</w:t>
            </w:r>
            <w:proofErr w:type="spellEnd"/>
            <w:r w:rsidRPr="00566DD4">
              <w:rPr>
                <w:sz w:val="18"/>
                <w:szCs w:val="18"/>
              </w:rPr>
              <w:t xml:space="preserve"> prioridade à prevenção e redução de resíduos, mas essas medidas não podem criar efeitos nefastos tanto para a saúde pública como para o ambiente.</w:t>
            </w: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H</w:t>
            </w:r>
            <w:r w:rsidRPr="00566DD4">
              <w:rPr>
                <w:b/>
                <w:sz w:val="18"/>
                <w:szCs w:val="18"/>
              </w:rPr>
              <w:t xml:space="preserve">ierarquia das </w:t>
            </w:r>
            <w:r w:rsidR="006B4C5E" w:rsidRPr="00566DD4">
              <w:rPr>
                <w:b/>
                <w:sz w:val="18"/>
                <w:szCs w:val="18"/>
              </w:rPr>
              <w:t>O</w:t>
            </w:r>
            <w:r w:rsidRPr="00566DD4">
              <w:rPr>
                <w:b/>
                <w:sz w:val="18"/>
                <w:szCs w:val="18"/>
              </w:rPr>
              <w:t xml:space="preserve">perações de </w:t>
            </w:r>
            <w:r w:rsidR="006B4C5E" w:rsidRPr="00566DD4">
              <w:rPr>
                <w:b/>
                <w:sz w:val="18"/>
                <w:szCs w:val="18"/>
              </w:rPr>
              <w:t>G</w:t>
            </w:r>
            <w:r w:rsidRPr="00566DD4">
              <w:rPr>
                <w:b/>
                <w:sz w:val="18"/>
                <w:szCs w:val="18"/>
              </w:rPr>
              <w:t xml:space="preserve">estão de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>esíduos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de resíduos deve assegurar a seguinte hierarquia de operações: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1.º Redução de Resíduos;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2.º Reutilização dos Resíduos na Obra ou </w:t>
            </w:r>
            <w:smartTag w:uri="urn:schemas-microsoft-com:office:smarttags" w:element="PersonName">
              <w:smartTagPr>
                <w:attr w:name="ProductID" w:val="em Local Apropriado"/>
              </w:smartTagPr>
              <w:r w:rsidRPr="00566DD4">
                <w:rPr>
                  <w:sz w:val="18"/>
                  <w:szCs w:val="18"/>
                </w:rPr>
                <w:t>em Local Apropriado</w:t>
              </w:r>
            </w:smartTag>
            <w:r w:rsidRPr="00566DD4">
              <w:rPr>
                <w:sz w:val="18"/>
                <w:szCs w:val="18"/>
              </w:rPr>
              <w:t>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3.º Reciclar;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4.º Eliminar;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B1593D" w:rsidRPr="00566DD4" w:rsidRDefault="00B1593D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Princípio da </w:t>
            </w:r>
            <w:r w:rsidR="006B4C5E" w:rsidRPr="00566DD4">
              <w:rPr>
                <w:b/>
                <w:sz w:val="18"/>
                <w:szCs w:val="18"/>
              </w:rPr>
              <w:t>R</w:t>
            </w:r>
            <w:r w:rsidRPr="00566DD4">
              <w:rPr>
                <w:b/>
                <w:sz w:val="18"/>
                <w:szCs w:val="18"/>
              </w:rPr>
              <w:t xml:space="preserve">esponsabilidade do </w:t>
            </w:r>
            <w:r w:rsidR="006B4C5E" w:rsidRPr="00566DD4">
              <w:rPr>
                <w:b/>
                <w:sz w:val="18"/>
                <w:szCs w:val="18"/>
              </w:rPr>
              <w:t>C</w:t>
            </w:r>
            <w:r w:rsidRPr="00566DD4">
              <w:rPr>
                <w:b/>
                <w:sz w:val="18"/>
                <w:szCs w:val="18"/>
              </w:rPr>
              <w:t>idadão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Torna-se essencial para que o PPG seja viável a envolvência de todos os intervenientes da obra. Para tal é necessário </w:t>
            </w:r>
            <w:proofErr w:type="spellStart"/>
            <w:r w:rsidRPr="00566DD4">
              <w:rPr>
                <w:sz w:val="18"/>
                <w:szCs w:val="18"/>
              </w:rPr>
              <w:t>efectuar-se</w:t>
            </w:r>
            <w:proofErr w:type="spellEnd"/>
            <w:r w:rsidRPr="00566DD4">
              <w:rPr>
                <w:sz w:val="18"/>
                <w:szCs w:val="18"/>
              </w:rPr>
              <w:t xml:space="preserve"> </w:t>
            </w:r>
            <w:proofErr w:type="spellStart"/>
            <w:r w:rsidRPr="00566DD4">
              <w:rPr>
                <w:sz w:val="18"/>
                <w:szCs w:val="18"/>
              </w:rPr>
              <w:t>acções</w:t>
            </w:r>
            <w:proofErr w:type="spellEnd"/>
            <w:r w:rsidRPr="00566DD4">
              <w:rPr>
                <w:sz w:val="18"/>
                <w:szCs w:val="18"/>
              </w:rPr>
              <w:t xml:space="preserve"> de formação e sensibilização, que serão da responsabilidade tanto do Dono de Obra como da Entidade Executante.</w:t>
            </w:r>
          </w:p>
          <w:p w:rsidR="00B1593D" w:rsidRPr="00566DD4" w:rsidRDefault="00B1593D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Regulação da Gestão de Resíduos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>A gestão dos resíduos deve ser realizada segundo os termos dos Decretos-Lei n.º 178/2006 de 5 Setembro e Decreto-Lei n.º 46/2008 de 12 de Março.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proofErr w:type="spellStart"/>
            <w:r w:rsidRPr="00566DD4">
              <w:rPr>
                <w:sz w:val="18"/>
                <w:szCs w:val="18"/>
              </w:rPr>
              <w:t>È</w:t>
            </w:r>
            <w:proofErr w:type="spellEnd"/>
            <w:r w:rsidRPr="00566DD4">
              <w:rPr>
                <w:sz w:val="18"/>
                <w:szCs w:val="18"/>
              </w:rPr>
              <w:t xml:space="preserve"> proibida a realização de operações de armazenagem, tratamento, valorização e eliminação de resíduos não licenciados.</w:t>
            </w:r>
          </w:p>
          <w:p w:rsidR="00B1593D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São igualmente proibidos: o abandono de resíduos, a incineração de resíduos no mar e a sua </w:t>
            </w:r>
            <w:proofErr w:type="spellStart"/>
            <w:r w:rsidRPr="00566DD4">
              <w:rPr>
                <w:sz w:val="18"/>
                <w:szCs w:val="18"/>
              </w:rPr>
              <w:t>injecção</w:t>
            </w:r>
            <w:proofErr w:type="spellEnd"/>
            <w:r w:rsidRPr="00566DD4">
              <w:rPr>
                <w:sz w:val="18"/>
                <w:szCs w:val="18"/>
              </w:rPr>
              <w:t xml:space="preserve"> no solo, bem como a descarga de resíduos em locais não licenciados para realização de operações de gestão de resíduos.</w:t>
            </w:r>
          </w:p>
          <w:p w:rsidR="006B4C5E" w:rsidRPr="00566DD4" w:rsidRDefault="006B4C5E" w:rsidP="00566DD4">
            <w:pPr>
              <w:ind w:left="426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Princípio da Equivalência</w:t>
            </w:r>
          </w:p>
          <w:p w:rsidR="006B4C5E" w:rsidRPr="00566DD4" w:rsidRDefault="006B4C5E" w:rsidP="00566DD4">
            <w:pPr>
              <w:widowControl/>
              <w:spacing w:before="0" w:after="0" w:line="240" w:lineRule="auto"/>
              <w:ind w:left="426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O regime económico e financeiro da </w:t>
            </w:r>
            <w:proofErr w:type="spellStart"/>
            <w:r w:rsidRPr="00566DD4">
              <w:rPr>
                <w:sz w:val="18"/>
                <w:szCs w:val="18"/>
              </w:rPr>
              <w:t>actividade</w:t>
            </w:r>
            <w:proofErr w:type="spellEnd"/>
            <w:r w:rsidRPr="00566DD4">
              <w:rPr>
                <w:sz w:val="18"/>
                <w:szCs w:val="18"/>
              </w:rPr>
              <w:t xml:space="preserve"> de gestão de resíduos visa a compensação tendencial dos custos sociais e ambientais que o produtor gera à comunidade ou dos benefícios que a comunidade lhe faculta, de acordo com o princípio geral de equivalência.</w:t>
            </w:r>
          </w:p>
          <w:p w:rsidR="00997866" w:rsidRPr="00566DD4" w:rsidRDefault="009978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D367A4" w:rsidRDefault="00D367A4" w:rsidP="00D367A4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81070" w:rsidRPr="00566DD4" w:rsidTr="00566DD4">
        <w:tc>
          <w:tcPr>
            <w:tcW w:w="9211" w:type="dxa"/>
            <w:shd w:val="clear" w:color="auto" w:fill="E0E0E0"/>
          </w:tcPr>
          <w:p w:rsidR="00C81070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2. Incorporação de reciclados</w:t>
            </w:r>
          </w:p>
        </w:tc>
      </w:tr>
      <w:tr w:rsidR="00C81070" w:rsidRPr="00566DD4" w:rsidTr="00566DD4">
        <w:tc>
          <w:tcPr>
            <w:tcW w:w="9211" w:type="dxa"/>
            <w:shd w:val="clear" w:color="auto" w:fill="auto"/>
          </w:tcPr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para a incorporação de reciclados de RCD</w:t>
            </w:r>
          </w:p>
          <w:p w:rsidR="00217266" w:rsidRPr="00566DD4" w:rsidRDefault="00217266" w:rsidP="00566DD4">
            <w:pPr>
              <w:widowControl/>
              <w:spacing w:before="0" w:after="0" w:line="240" w:lineRule="auto"/>
              <w:jc w:val="left"/>
              <w:rPr>
                <w:sz w:val="18"/>
                <w:szCs w:val="18"/>
              </w:rPr>
            </w:pPr>
          </w:p>
          <w:p w:rsidR="00217266" w:rsidRPr="00566DD4" w:rsidRDefault="006B4C5E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  <w:r w:rsidRPr="00566DD4">
              <w:rPr>
                <w:sz w:val="18"/>
                <w:szCs w:val="18"/>
              </w:rPr>
              <w:t xml:space="preserve">A entidade executante deverá </w:t>
            </w:r>
            <w:proofErr w:type="spellStart"/>
            <w:r w:rsidRPr="00566DD4">
              <w:rPr>
                <w:sz w:val="18"/>
                <w:szCs w:val="18"/>
              </w:rPr>
              <w:t>adoptar</w:t>
            </w:r>
            <w:proofErr w:type="spellEnd"/>
            <w:r w:rsidRPr="00566DD4">
              <w:rPr>
                <w:sz w:val="18"/>
                <w:szCs w:val="18"/>
              </w:rPr>
              <w:t xml:space="preserve"> metodologias que visem a incorporação de reciclados em obra.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sz w:val="18"/>
                <w:szCs w:val="18"/>
              </w:rPr>
            </w:pP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C81070" w:rsidRDefault="00C81070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0B01A1" w:rsidRDefault="000B01A1" w:rsidP="00D367A4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D367A4" w:rsidRPr="00566DD4" w:rsidTr="00566DD4">
        <w:tc>
          <w:tcPr>
            <w:tcW w:w="9211" w:type="dxa"/>
            <w:tcBorders>
              <w:bottom w:val="single" w:sz="4" w:space="0" w:color="auto"/>
            </w:tcBorders>
            <w:shd w:val="clear" w:color="auto" w:fill="E0E0E0"/>
          </w:tcPr>
          <w:p w:rsidR="00D367A4" w:rsidRPr="00566DD4" w:rsidRDefault="00D367A4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3. Prevenção de Resíduos</w:t>
            </w:r>
          </w:p>
        </w:tc>
      </w:tr>
      <w:tr w:rsidR="00D367A4" w:rsidRPr="00566DD4" w:rsidTr="00566DD4">
        <w:tc>
          <w:tcPr>
            <w:tcW w:w="9211" w:type="dxa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Metodologia de prevenção de RCD, com identificação e estimativa dos materiais a reutilizar na própria obra ou noutros destinos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deverá para cada fase da obra elaborar a identificação e estimativa dos materiais a reutilizar na própria obra ou noutros destinos, utilizando para o efeito o modelo constante da alínea b)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b) Materiais a reutilizar em obra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</w:p>
          <w:p w:rsidR="00D367A4" w:rsidRPr="00566DD4" w:rsidRDefault="00371A60" w:rsidP="00566DD4">
            <w:pPr>
              <w:widowControl/>
              <w:spacing w:before="0" w:after="0" w:line="240" w:lineRule="auto"/>
              <w:jc w:val="left"/>
              <w:rPr>
                <w:b/>
                <w:sz w:val="18"/>
                <w:szCs w:val="18"/>
              </w:rPr>
            </w:pPr>
            <w:r w:rsidRPr="00566DD4"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5752465" cy="659130"/>
                  <wp:effectExtent l="0" t="0" r="635" b="762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1070" w:rsidRDefault="00C81070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02969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4. Acondicionamento e triagem</w:t>
            </w:r>
          </w:p>
        </w:tc>
      </w:tr>
      <w:tr w:rsidR="00A02969" w:rsidRPr="00566DD4" w:rsidTr="00566DD4">
        <w:tc>
          <w:tcPr>
            <w:tcW w:w="5000" w:type="pct"/>
            <w:shd w:val="clear" w:color="auto" w:fill="auto"/>
          </w:tcPr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 xml:space="preserve">a) Métodos de acondicionamento e triagem de RCD na obra ou em local </w:t>
            </w:r>
            <w:proofErr w:type="spellStart"/>
            <w:r w:rsidRPr="00566DD4">
              <w:rPr>
                <w:b/>
                <w:sz w:val="18"/>
                <w:szCs w:val="18"/>
              </w:rPr>
              <w:t>afecto</w:t>
            </w:r>
            <w:proofErr w:type="spellEnd"/>
            <w:r w:rsidRPr="00566DD4">
              <w:rPr>
                <w:b/>
                <w:sz w:val="18"/>
                <w:szCs w:val="18"/>
              </w:rPr>
              <w:t xml:space="preserve"> à mesma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Estaleiro deve ser criado um parque de resíduos devidamente delimitado e sinalizado.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resíduos devem ser acondicionados: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Tambores de 200l ou Cubas de 1000l – tratando-se de resíduos líquidos;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Bigbags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ou contentores – tratando-se de papel/cartão; embalagens plásticas e de metal, embalagens de vidro, RSU e equiparados;</w:t>
            </w:r>
          </w:p>
          <w:p w:rsidR="00A02969" w:rsidRPr="00566DD4" w:rsidRDefault="00A02969" w:rsidP="00566DD4">
            <w:pPr>
              <w:widowControl/>
              <w:numPr>
                <w:ilvl w:val="0"/>
                <w:numId w:val="13"/>
              </w:numPr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 xml:space="preserve">Contentores Metálicos Abertos </w:t>
            </w:r>
            <w:r w:rsidR="00F20A4E" w:rsidRPr="00566DD4">
              <w:rPr>
                <w:bCs/>
                <w:sz w:val="18"/>
                <w:szCs w:val="18"/>
              </w:rPr>
              <w:t>– Entulhos, Madeira, Ferro;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 acondicionamento dos resíduos não se pode misturar os resíduos contaminados, estes devem permanecer em contentor apropriado.</w:t>
            </w:r>
          </w:p>
          <w:p w:rsidR="00F20A4E" w:rsidRPr="00566DD4" w:rsidRDefault="00F20A4E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Para uma triagem mais eficaz, esta deverá começar em obra, com o cuidado em não misturar os diferentes tipos de resíduos, com particular atenção</w:t>
            </w:r>
            <w:r w:rsidR="000457AA" w:rsidRPr="00566DD4">
              <w:rPr>
                <w:bCs/>
                <w:sz w:val="18"/>
                <w:szCs w:val="18"/>
              </w:rPr>
              <w:t xml:space="preserve"> dos resíduos contaminados dos restantes.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Deve-se efectuar a seguinte triagem: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  <w:r w:rsidRPr="00566DD4">
              <w:rPr>
                <w:b/>
                <w:bCs/>
                <w:sz w:val="18"/>
                <w:szCs w:val="18"/>
              </w:rPr>
              <w:t>Resíduo: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RSU e equiparados;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Papel e cartão;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proofErr w:type="spellStart"/>
            <w:r w:rsidRPr="00566DD4">
              <w:rPr>
                <w:bCs/>
                <w:sz w:val="18"/>
                <w:szCs w:val="18"/>
              </w:rPr>
              <w:t>Toner’s</w:t>
            </w:r>
            <w:proofErr w:type="spellEnd"/>
            <w:r w:rsidRPr="00566DD4">
              <w:rPr>
                <w:bCs/>
                <w:sz w:val="18"/>
                <w:szCs w:val="18"/>
              </w:rPr>
              <w:t xml:space="preserve"> e tinteiros;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Vidro;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“limpo”;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Entulho “sujo”;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oleosas;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Lamas de betão;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Solos e Rochas;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Desperdícios contaminados;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metal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Embalagens de Plástico Contaminadas;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Óleos Usados;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Madeira;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Ferro;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Outros;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ind w:firstLine="851"/>
              <w:rPr>
                <w:bCs/>
                <w:sz w:val="18"/>
                <w:szCs w:val="18"/>
              </w:rPr>
            </w:pP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Os RCD devem estar armazenados em obra pelo mínimo tempo possível, no caso de resíduos perigosos, não podem ser superiores a três meses.</w:t>
            </w:r>
          </w:p>
          <w:p w:rsidR="000457AA" w:rsidRPr="00566DD4" w:rsidRDefault="000457AA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Nos casos em que a triagem não esteja prevista, a Entidade Executante deve apresentar a fundamentação da sua impossibilidade.</w:t>
            </w:r>
          </w:p>
          <w:p w:rsidR="00A02969" w:rsidRPr="00566DD4" w:rsidRDefault="00A02969" w:rsidP="00566DD4">
            <w:pPr>
              <w:widowControl/>
              <w:spacing w:before="0" w:after="0" w:line="240" w:lineRule="auto"/>
              <w:jc w:val="left"/>
              <w:rPr>
                <w:b/>
                <w:bCs/>
                <w:sz w:val="18"/>
                <w:szCs w:val="18"/>
              </w:rPr>
            </w:pPr>
          </w:p>
        </w:tc>
      </w:tr>
    </w:tbl>
    <w:p w:rsidR="00A02969" w:rsidRDefault="00A02969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C2694B" w:rsidRPr="00566DD4" w:rsidTr="00566DD4">
        <w:tc>
          <w:tcPr>
            <w:tcW w:w="5000" w:type="pct"/>
            <w:tcBorders>
              <w:bottom w:val="single" w:sz="4" w:space="0" w:color="auto"/>
            </w:tcBorders>
            <w:shd w:val="clear" w:color="auto" w:fill="E0E0E0"/>
          </w:tcPr>
          <w:p w:rsidR="00C2694B" w:rsidRPr="00566DD4" w:rsidRDefault="00C2694B" w:rsidP="00566DD4">
            <w:pPr>
              <w:widowControl/>
              <w:spacing w:before="0" w:after="0" w:line="240" w:lineRule="auto"/>
              <w:jc w:val="left"/>
              <w:rPr>
                <w:szCs w:val="20"/>
              </w:rPr>
            </w:pPr>
            <w:r w:rsidRPr="00566DD4">
              <w:rPr>
                <w:b/>
                <w:bCs/>
                <w:sz w:val="18"/>
                <w:szCs w:val="18"/>
              </w:rPr>
              <w:t>5. Produção de RCD</w:t>
            </w:r>
          </w:p>
        </w:tc>
      </w:tr>
      <w:tr w:rsidR="00C2694B" w:rsidRPr="00566DD4" w:rsidTr="00566DD4">
        <w:tc>
          <w:tcPr>
            <w:tcW w:w="5000" w:type="pct"/>
            <w:shd w:val="clear" w:color="auto" w:fill="auto"/>
          </w:tcPr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sz w:val="18"/>
                <w:szCs w:val="18"/>
              </w:rPr>
            </w:pPr>
            <w:r w:rsidRPr="00566DD4">
              <w:rPr>
                <w:b/>
                <w:sz w:val="18"/>
                <w:szCs w:val="18"/>
              </w:rPr>
              <w:t>a) Estimativa dos RCD a produzir, da fracção a reciclar ou a sujeitar a outras formas de valorização, bem como da quantidade a eliminar, com identificação do respectivo código da lista europeia de resíduos.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A entidade executante deve preencher as seguintes tabelas, identificando a estimativa dos RCD e respectivo destino final nas diferentes fases da empreitada: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1:</w:t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82"/>
              <w:gridCol w:w="1481"/>
              <w:gridCol w:w="1458"/>
              <w:gridCol w:w="1470"/>
              <w:gridCol w:w="1473"/>
              <w:gridCol w:w="1471"/>
            </w:tblGrid>
            <w:tr w:rsidR="00C2694B" w:rsidRPr="00566DD4" w:rsidTr="00566DD4"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Corrente do resíduo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Designação 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LER</w:t>
                  </w:r>
                </w:p>
              </w:tc>
              <w:tc>
                <w:tcPr>
                  <w:tcW w:w="1509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Reciclar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Valorizar</w:t>
                  </w:r>
                </w:p>
              </w:tc>
              <w:tc>
                <w:tcPr>
                  <w:tcW w:w="1510" w:type="dxa"/>
                  <w:shd w:val="clear" w:color="auto" w:fill="E0E0E0"/>
                </w:tcPr>
                <w:p w:rsidR="00C2694B" w:rsidRPr="00566DD4" w:rsidRDefault="004550C8" w:rsidP="00566DD4">
                  <w:pPr>
                    <w:widowControl/>
                    <w:spacing w:before="0" w:after="0" w:line="240" w:lineRule="auto"/>
                    <w:jc w:val="center"/>
                    <w:rPr>
                      <w:bCs/>
                      <w:sz w:val="14"/>
                      <w:szCs w:val="14"/>
                    </w:rPr>
                  </w:pPr>
                  <w:r w:rsidRPr="00566DD4">
                    <w:rPr>
                      <w:bCs/>
                      <w:sz w:val="14"/>
                      <w:szCs w:val="14"/>
                    </w:rPr>
                    <w:t>Eliminar</w:t>
                  </w: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C2694B" w:rsidRPr="00566DD4" w:rsidTr="00566DD4"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09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10" w:type="dxa"/>
                  <w:shd w:val="clear" w:color="auto" w:fill="auto"/>
                </w:tcPr>
                <w:p w:rsidR="00C2694B" w:rsidRPr="00566DD4" w:rsidRDefault="00C2694B" w:rsidP="00566DD4">
                  <w:pPr>
                    <w:widowControl/>
                    <w:spacing w:before="0" w:after="0" w:line="240" w:lineRule="auto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</w:p>
          <w:p w:rsidR="00887FF4" w:rsidRPr="00566DD4" w:rsidRDefault="00887FF4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sz w:val="18"/>
                <w:szCs w:val="18"/>
              </w:rPr>
              <w:t>Tabela 2:</w:t>
            </w:r>
          </w:p>
          <w:p w:rsidR="00C2694B" w:rsidRPr="00566DD4" w:rsidRDefault="00371A60" w:rsidP="00566DD4">
            <w:pPr>
              <w:widowControl/>
              <w:spacing w:before="0" w:after="0" w:line="240" w:lineRule="auto"/>
              <w:rPr>
                <w:bCs/>
                <w:sz w:val="18"/>
                <w:szCs w:val="18"/>
              </w:rPr>
            </w:pPr>
            <w:r w:rsidRPr="00566DD4">
              <w:rPr>
                <w:bCs/>
                <w:noProof/>
                <w:sz w:val="18"/>
                <w:szCs w:val="18"/>
              </w:rPr>
              <w:drawing>
                <wp:inline distT="0" distB="0" distL="0" distR="0">
                  <wp:extent cx="5752465" cy="914400"/>
                  <wp:effectExtent l="0" t="0" r="635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24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2694B" w:rsidRPr="00566DD4" w:rsidRDefault="00C2694B" w:rsidP="00566DD4">
            <w:pPr>
              <w:widowControl/>
              <w:spacing w:before="0"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</w:tbl>
    <w:p w:rsidR="00C2694B" w:rsidRDefault="00C2694B" w:rsidP="00794323">
      <w:pPr>
        <w:spacing w:before="0" w:after="0" w:line="240" w:lineRule="auto"/>
        <w:jc w:val="left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Default="008E6EB1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C7387E" w:rsidRDefault="00C7387E" w:rsidP="008E6EB1">
      <w:pPr>
        <w:spacing w:before="0" w:after="0" w:line="240" w:lineRule="auto"/>
        <w:jc w:val="center"/>
        <w:rPr>
          <w:rFonts w:ascii="Swis721 Lt BT" w:hAnsi="Swis721 Lt BT"/>
          <w:sz w:val="22"/>
        </w:rPr>
      </w:pPr>
    </w:p>
    <w:p w:rsidR="008E6EB1" w:rsidRPr="008E6EB1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44"/>
          <w:szCs w:val="44"/>
        </w:rPr>
      </w:pPr>
      <w:r w:rsidRPr="008E6EB1">
        <w:rPr>
          <w:rFonts w:ascii="Swis721 Lt BT" w:hAnsi="Swis721 Lt BT"/>
          <w:b/>
          <w:sz w:val="44"/>
          <w:szCs w:val="44"/>
        </w:rPr>
        <w:t>ANEXO</w:t>
      </w:r>
    </w:p>
    <w:p w:rsidR="008E6EB1" w:rsidRPr="00CD50EC" w:rsidRDefault="008E6EB1" w:rsidP="000B01A1">
      <w:pPr>
        <w:spacing w:before="0" w:after="0" w:line="240" w:lineRule="auto"/>
        <w:jc w:val="center"/>
        <w:outlineLvl w:val="0"/>
        <w:rPr>
          <w:rFonts w:ascii="Swis721 Lt BT" w:hAnsi="Swis721 Lt BT"/>
          <w:b/>
          <w:sz w:val="22"/>
        </w:rPr>
      </w:pPr>
      <w:r>
        <w:rPr>
          <w:rFonts w:ascii="Swis721 Lt BT" w:hAnsi="Swis721 Lt BT"/>
          <w:b/>
          <w:sz w:val="22"/>
        </w:rPr>
        <w:br w:type="page"/>
      </w:r>
      <w:r w:rsidR="00CD50EC" w:rsidRPr="00CD50EC">
        <w:rPr>
          <w:rFonts w:ascii="Swis721 Lt BT" w:hAnsi="Swis721 Lt BT"/>
          <w:b/>
          <w:sz w:val="22"/>
          <w:highlight w:val="lightGray"/>
        </w:rPr>
        <w:lastRenderedPageBreak/>
        <w:t>LISTA DE VERIFICAÇÃO DOS REQUISITOS AMBIENTAIS</w:t>
      </w: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CD50EC" w:rsidRDefault="00CD50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454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LIMPEZA DE OFICINAS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MANUTENÇÃO DE MÁQUINAS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Enviar o registo para a entidade e com a periocidade indicada na licença atribuída, caso seja solicitado por esta.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a separação de hidrocarbonetos, garantindo a sua gestão por operador qualificado.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07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Análise das águas residuais resultantes da lavagem de máquinas se prevista a sua descarga no meio hídrico e quando justificável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240AD5" w:rsidRPr="00566DD4">
              <w:rPr>
                <w:b/>
                <w:sz w:val="16"/>
                <w:szCs w:val="16"/>
              </w:rPr>
              <w:t>ESCRITÓRIOS, SANITÁRIOS E REFEITÓRIOS DO ESTALEIRO (SANEAMENTO BÁSICO)</w:t>
            </w: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2D7F3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o pagamento do serviço se existir a ligação à rede pública de saneamento. Nunca verter águas residuais no meio ambiente (solo ou linhas de água). Em caso de fossa ou ETAR verificar os níveis das lamas garantindo a sua gestão por operador autorizado.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7F3F" w:rsidRPr="00566DD4" w:rsidRDefault="002D7F3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40AD5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IV - APLICAÇÃO DE BETÃO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Enviar o registo para a entidade e com a periocidade indicada na licença atribuída, caso seja solicitado por esta.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8B7D97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Neutralização prévia do pH da água resultante da limpeza das betoneiras para os limites legais 5&lt;pH&lt;10, sempre que a descarga se faça junto das linhas de água ou possam contaminar o freático, ou ainda para volumes muito elevados de betão.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7D97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794710" w:rsidRPr="00566DD4" w:rsidRDefault="002D7F3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240AD5" w:rsidRPr="00566DD4">
              <w:rPr>
                <w:b/>
                <w:sz w:val="16"/>
                <w:szCs w:val="16"/>
              </w:rPr>
              <w:t>- ARRASTAMENTO DE PARTÍCULAS EM SUPERFÍCIES</w:t>
            </w: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Solicita a Licença de rejeição de águas Residuais na CCDR Local, para descargas em água ou solo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Instalar um sistema de autocontrole adequado À rejeição efectuada de acordo com as características, procedimentos e periocidade indicados na licença atribuída ou, na sua ausência, pelo DL 236/98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Manter um registo </w:t>
            </w:r>
            <w:proofErr w:type="spellStart"/>
            <w:r w:rsidRPr="00566DD4">
              <w:rPr>
                <w:sz w:val="16"/>
                <w:szCs w:val="16"/>
              </w:rPr>
              <w:t>actualizado</w:t>
            </w:r>
            <w:proofErr w:type="spellEnd"/>
            <w:r w:rsidRPr="00566DD4">
              <w:rPr>
                <w:sz w:val="16"/>
                <w:szCs w:val="16"/>
              </w:rPr>
              <w:t xml:space="preserve"> dos valores de autocontrole, para efeitos de </w:t>
            </w:r>
            <w:proofErr w:type="spellStart"/>
            <w:r w:rsidRPr="00566DD4">
              <w:rPr>
                <w:sz w:val="16"/>
                <w:szCs w:val="16"/>
              </w:rPr>
              <w:t>inspecção</w:t>
            </w:r>
            <w:proofErr w:type="spellEnd"/>
            <w:r w:rsidRPr="00566DD4">
              <w:rPr>
                <w:sz w:val="16"/>
                <w:szCs w:val="16"/>
              </w:rPr>
              <w:t xml:space="preserve"> e fiscalização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794710" w:rsidRPr="00566DD4" w:rsidTr="00566DD4">
        <w:tc>
          <w:tcPr>
            <w:tcW w:w="534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94710" w:rsidRPr="00566DD4" w:rsidRDefault="008B7D97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Tratamento prévio da descarga até que alcance os limites exigidos pela legislação (Anexo XVIII do DL 236/98).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794710" w:rsidRPr="00566DD4" w:rsidRDefault="00794710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c>
          <w:tcPr>
            <w:tcW w:w="9211" w:type="dxa"/>
            <w:shd w:val="clear" w:color="auto" w:fill="auto"/>
          </w:tcPr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7C23A8" w:rsidRPr="00566DD4" w:rsidRDefault="007C23A8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7C23A8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C23A8" w:rsidRPr="00566DD4" w:rsidTr="00566DD4">
        <w:trPr>
          <w:trHeight w:val="363"/>
        </w:trPr>
        <w:tc>
          <w:tcPr>
            <w:tcW w:w="9211" w:type="dxa"/>
            <w:shd w:val="clear" w:color="auto" w:fill="auto"/>
            <w:vAlign w:val="center"/>
          </w:tcPr>
          <w:p w:rsidR="007C23A8" w:rsidRPr="00566DD4" w:rsidRDefault="007C23A8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6B31C7" w:rsidRDefault="007C23A8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3903"/>
        <w:gridCol w:w="975"/>
        <w:gridCol w:w="975"/>
        <w:gridCol w:w="975"/>
        <w:gridCol w:w="698"/>
        <w:gridCol w:w="1009"/>
      </w:tblGrid>
      <w:tr w:rsidR="003709EC" w:rsidRPr="00566DD4" w:rsidTr="00566DD4">
        <w:trPr>
          <w:trHeight w:hRule="exact" w:val="567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EMISSÃO DE POEIRAS E PARTICULAS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3709EC" w:rsidRPr="00566DD4" w:rsidTr="00566DD4">
        <w:trPr>
          <w:trHeight w:val="28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407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ou explosões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852"/>
        </w:trPr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após cada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de explosão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 – </w:t>
            </w:r>
            <w:r w:rsidR="002C43AF" w:rsidRPr="00566DD4">
              <w:rPr>
                <w:b/>
                <w:sz w:val="16"/>
                <w:szCs w:val="16"/>
              </w:rPr>
              <w:t>MOVIMENTO DE TERRAS, COMO ESCAVAÇÕES E ATERROS</w:t>
            </w:r>
          </w:p>
        </w:tc>
      </w:tr>
      <w:tr w:rsidR="003709EC" w:rsidRPr="00566DD4" w:rsidTr="00566DD4"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dos locais intervencionados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val="320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compactação de aterros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2C43A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III – </w:t>
            </w:r>
            <w:r w:rsidR="00B74A9E" w:rsidRPr="00566DD4">
              <w:rPr>
                <w:b/>
                <w:sz w:val="16"/>
                <w:szCs w:val="16"/>
              </w:rPr>
              <w:t>FORNECIMENTO E DEPÓSITO MATERIAIS PULVURENTOS</w:t>
            </w:r>
          </w:p>
        </w:tc>
      </w:tr>
      <w:tr w:rsidR="003709EC" w:rsidRPr="00566DD4" w:rsidTr="00566DD4">
        <w:trPr>
          <w:trHeight w:val="379"/>
        </w:trPr>
        <w:tc>
          <w:tcPr>
            <w:tcW w:w="290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Cobrir o depósito de materiais com lonas para evitar o seu espalhamento pelo vento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3709EC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3709EC" w:rsidRPr="00566DD4" w:rsidRDefault="003709EC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IV </w:t>
            </w:r>
            <w:r w:rsidR="00B74A9E" w:rsidRPr="00566DD4">
              <w:rPr>
                <w:b/>
                <w:sz w:val="16"/>
                <w:szCs w:val="16"/>
              </w:rPr>
              <w:t>– CIRCULAÇÃO DE MÁQUINAS</w:t>
            </w:r>
          </w:p>
        </w:tc>
      </w:tr>
      <w:tr w:rsidR="00B74A9E" w:rsidRPr="00566DD4" w:rsidTr="00566DD4">
        <w:trPr>
          <w:trHeight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Rega onde e sempre que necessário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a velocidade dos veículos que circulam na obra</w:t>
            </w:r>
            <w:r w:rsidR="00E22BB6" w:rsidRPr="00566DD4">
              <w:rPr>
                <w:sz w:val="16"/>
                <w:szCs w:val="16"/>
              </w:rPr>
              <w:t>, através de sinalização ou outros meios, reduzindo o levantamento de pó.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Estabilização das zonas mais transitadas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Delimitar a ares de movimento de máquinas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21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Proceder à limpeza regular de modo a evitar a acumulação e suspensão de poeiras por </w:t>
            </w:r>
            <w:proofErr w:type="spellStart"/>
            <w:r w:rsidRPr="00566DD4">
              <w:rPr>
                <w:sz w:val="16"/>
                <w:szCs w:val="16"/>
              </w:rPr>
              <w:t>acção</w:t>
            </w:r>
            <w:proofErr w:type="spellEnd"/>
            <w:r w:rsidRPr="00566DD4">
              <w:rPr>
                <w:sz w:val="16"/>
                <w:szCs w:val="16"/>
              </w:rPr>
              <w:t xml:space="preserve"> do vento ou na circulação de veículos e máquinas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rPr>
          <w:trHeight w:hRule="exact" w:val="284"/>
        </w:trPr>
        <w:tc>
          <w:tcPr>
            <w:tcW w:w="5000" w:type="pct"/>
            <w:gridSpan w:val="7"/>
            <w:shd w:val="clear" w:color="auto" w:fill="F3F3F3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 xml:space="preserve">V </w:t>
            </w:r>
            <w:r w:rsidR="00E22BB6" w:rsidRPr="00566DD4">
              <w:rPr>
                <w:b/>
                <w:sz w:val="16"/>
                <w:szCs w:val="16"/>
              </w:rPr>
              <w:t xml:space="preserve"> - TRANSPORTE DE TERRAS E ENTULHOS</w:t>
            </w: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Acondicionamento adequado d</w:t>
            </w:r>
            <w:r w:rsidR="00435FC3" w:rsidRPr="00566DD4">
              <w:rPr>
                <w:sz w:val="16"/>
                <w:szCs w:val="16"/>
              </w:rPr>
              <w:t>e</w:t>
            </w:r>
            <w:r w:rsidRPr="00566DD4">
              <w:rPr>
                <w:sz w:val="16"/>
                <w:szCs w:val="16"/>
              </w:rPr>
              <w:t xml:space="preserve"> cargas, </w:t>
            </w:r>
            <w:r w:rsidR="00435FC3" w:rsidRPr="00566DD4">
              <w:rPr>
                <w:sz w:val="16"/>
                <w:szCs w:val="16"/>
              </w:rPr>
              <w:t>evitando</w:t>
            </w:r>
            <w:r w:rsidRPr="00566DD4">
              <w:rPr>
                <w:sz w:val="16"/>
                <w:szCs w:val="16"/>
              </w:rPr>
              <w:t xml:space="preserve"> volumes acima do tipo da caixa de transporte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B74A9E" w:rsidRPr="00566DD4" w:rsidTr="00566DD4">
        <w:tc>
          <w:tcPr>
            <w:tcW w:w="290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2154" w:type="pct"/>
            <w:shd w:val="clear" w:color="auto" w:fill="auto"/>
            <w:vAlign w:val="center"/>
          </w:tcPr>
          <w:p w:rsidR="00B74A9E" w:rsidRPr="00566DD4" w:rsidRDefault="00E22BB6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Cobrir eficazmente os camiões de transporte de materiais pulverulentos com lonas ou </w:t>
            </w:r>
            <w:proofErr w:type="spellStart"/>
            <w:r w:rsidRPr="00566DD4">
              <w:rPr>
                <w:sz w:val="16"/>
                <w:szCs w:val="16"/>
              </w:rPr>
              <w:t>adoptar</w:t>
            </w:r>
            <w:proofErr w:type="spellEnd"/>
            <w:r w:rsidRPr="00566DD4">
              <w:rPr>
                <w:sz w:val="16"/>
                <w:szCs w:val="16"/>
              </w:rPr>
              <w:t xml:space="preserve"> outros meios que evitem a dispersão de poeiras ou materiais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38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555" w:type="pct"/>
            <w:shd w:val="clear" w:color="auto" w:fill="auto"/>
            <w:vAlign w:val="center"/>
          </w:tcPr>
          <w:p w:rsidR="00B74A9E" w:rsidRPr="00566DD4" w:rsidRDefault="00B74A9E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E22BB6" w:rsidRDefault="00E22BB6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27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790DEC" w:rsidRDefault="00790DEC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D35162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RUÍDO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CIRCULAÇÃO DE MÁQUINAS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Execução das tarefas mais ruidosas em horários compatíveis com a </w:t>
            </w:r>
            <w:proofErr w:type="spellStart"/>
            <w:r w:rsidRPr="00566DD4">
              <w:rPr>
                <w:sz w:val="16"/>
                <w:szCs w:val="16"/>
              </w:rPr>
              <w:t>actividade</w:t>
            </w:r>
            <w:proofErr w:type="spellEnd"/>
            <w:r w:rsidRPr="00566DD4">
              <w:rPr>
                <w:sz w:val="16"/>
                <w:szCs w:val="16"/>
              </w:rPr>
              <w:t xml:space="preserve">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Racionalizar a circulação de veículos e máquinas de apoio À obra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 – DEMOLIÇÕES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da demolição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III – DESMONTE COM EXPLOSIVOS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Prévio do desmonte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IV –</w:t>
            </w:r>
            <w:r w:rsidR="006A6D5F" w:rsidRPr="00566DD4">
              <w:rPr>
                <w:b/>
                <w:sz w:val="16"/>
                <w:szCs w:val="16"/>
              </w:rPr>
              <w:t xml:space="preserve"> MOVIMENTO DE TERRAS, ESCAVAÇÕES E ATERROS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Garantir que todo o equipamento adquirido ou alugado novo exibe a marcação “CE”, a indicação do nível de potência sonora e se faz acompanhar de uma declaração CE de conformidade.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D35162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 –</w:t>
            </w:r>
            <w:r w:rsidR="00D35162" w:rsidRPr="00566DD4">
              <w:rPr>
                <w:b/>
                <w:sz w:val="16"/>
                <w:szCs w:val="16"/>
              </w:rPr>
              <w:t xml:space="preserve"> </w:t>
            </w:r>
            <w:r w:rsidRPr="00566DD4">
              <w:rPr>
                <w:b/>
                <w:sz w:val="16"/>
                <w:szCs w:val="16"/>
              </w:rPr>
              <w:t>COFRAGEM E DESCOFRAGEM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A440BC" w:rsidRDefault="00A440BC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lastRenderedPageBreak/>
              <w:t>VI – UTILIZAÇÃO DE MEIOS AUXILIARES</w:t>
            </w:r>
          </w:p>
        </w:tc>
      </w:tr>
      <w:tr w:rsidR="00D35162" w:rsidRPr="00566DD4" w:rsidTr="00566DD4">
        <w:tc>
          <w:tcPr>
            <w:tcW w:w="534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</w:t>
            </w:r>
            <w:r w:rsidR="006A6D5F" w:rsidRPr="00566DD4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D35162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Para o exercício de </w:t>
            </w:r>
            <w:proofErr w:type="spellStart"/>
            <w:r w:rsidRPr="00566DD4">
              <w:rPr>
                <w:sz w:val="16"/>
                <w:szCs w:val="16"/>
              </w:rPr>
              <w:t>actividades</w:t>
            </w:r>
            <w:proofErr w:type="spellEnd"/>
            <w:r w:rsidRPr="00566DD4">
              <w:rPr>
                <w:sz w:val="16"/>
                <w:szCs w:val="16"/>
              </w:rPr>
              <w:t xml:space="preserve"> ruidosas, junto de edifícios de habitação, escolas, hospitais ou similares entre as 18:00h e as 07:00h na semana a qualquer hora aos Sábados, Domingos e Feriados, solicitar licença junto da Câmara Municipal e comunicar à GNR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D35162" w:rsidRPr="00566DD4" w:rsidRDefault="00D35162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D35162" w:rsidRDefault="00D35162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794710" w:rsidRDefault="0079471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6B31C7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c>
          <w:tcPr>
            <w:tcW w:w="9211" w:type="dxa"/>
            <w:shd w:val="clear" w:color="auto" w:fill="auto"/>
          </w:tcPr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6B31C7" w:rsidRPr="00566DD4" w:rsidRDefault="006B31C7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6B31C7" w:rsidRDefault="006B31C7" w:rsidP="006B31C7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6B31C7" w:rsidRPr="00566DD4" w:rsidTr="00566DD4">
        <w:trPr>
          <w:trHeight w:val="451"/>
        </w:trPr>
        <w:tc>
          <w:tcPr>
            <w:tcW w:w="9211" w:type="dxa"/>
            <w:shd w:val="clear" w:color="auto" w:fill="auto"/>
            <w:vAlign w:val="center"/>
          </w:tcPr>
          <w:p w:rsidR="006B31C7" w:rsidRPr="00566DD4" w:rsidRDefault="006B31C7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790DEC" w:rsidRDefault="006B31C7" w:rsidP="008E6EB1">
      <w:pPr>
        <w:spacing w:before="0" w:after="0" w:line="240" w:lineRule="auto"/>
        <w:rPr>
          <w:rFonts w:ascii="Swis721 Lt BT" w:hAnsi="Swis721 Lt BT"/>
          <w:sz w:val="22"/>
        </w:rPr>
      </w:pPr>
      <w:r>
        <w:rPr>
          <w:rFonts w:ascii="Swis721 Lt BT" w:hAnsi="Swis721 Lt BT"/>
          <w:sz w:val="22"/>
        </w:rPr>
        <w:br w:type="page"/>
      </w: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992"/>
        <w:gridCol w:w="992"/>
        <w:gridCol w:w="992"/>
        <w:gridCol w:w="709"/>
        <w:gridCol w:w="1023"/>
      </w:tblGrid>
      <w:tr w:rsidR="006A6D5F" w:rsidRPr="00566DD4" w:rsidTr="00566DD4">
        <w:trPr>
          <w:trHeight w:hRule="exact" w:val="45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Parâmetros a Verificar</w:t>
            </w:r>
          </w:p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VIBRAÇÕES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Conforme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Não Aplicável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Nova</w:t>
            </w: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center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Repetida</w:t>
            </w:r>
          </w:p>
        </w:tc>
      </w:tr>
      <w:tr w:rsidR="006A6D5F" w:rsidRPr="00566DD4" w:rsidTr="00566DD4">
        <w:trPr>
          <w:trHeight w:hRule="exact" w:val="284"/>
        </w:trPr>
        <w:tc>
          <w:tcPr>
            <w:tcW w:w="9211" w:type="dxa"/>
            <w:gridSpan w:val="7"/>
            <w:shd w:val="clear" w:color="auto" w:fill="F3F3F3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b/>
                <w:sz w:val="16"/>
                <w:szCs w:val="16"/>
              </w:rPr>
            </w:pPr>
            <w:r w:rsidRPr="00566DD4">
              <w:rPr>
                <w:b/>
                <w:sz w:val="16"/>
                <w:szCs w:val="16"/>
              </w:rPr>
              <w:t>I – DESMONTE COM EXPLOSIVOS</w:t>
            </w: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Não ultrapassar os valores limites impostos pela NP-2074 de 1983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rPr>
          <w:trHeight w:hRule="exact" w:val="284"/>
        </w:trPr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Adequada sinalização e campanha informativa local.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 xml:space="preserve">Aviso prédio da explosão às partes que possam ser </w:t>
            </w:r>
            <w:proofErr w:type="spellStart"/>
            <w:r w:rsidRPr="00566DD4">
              <w:rPr>
                <w:sz w:val="16"/>
                <w:szCs w:val="16"/>
              </w:rPr>
              <w:t>afectadas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04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Controlar o uso dos explosivos através da medição das vibrações causadas junto às construções próximas.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  <w:tr w:rsidR="006A6D5F" w:rsidRPr="00566DD4" w:rsidTr="00566DD4">
        <w:tc>
          <w:tcPr>
            <w:tcW w:w="534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05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  <w:r w:rsidRPr="00566DD4">
              <w:rPr>
                <w:sz w:val="16"/>
                <w:szCs w:val="16"/>
              </w:rPr>
              <w:t>Redução da Carga de explosivos por sequência temporal em explosões</w:t>
            </w:r>
            <w:r w:rsidR="008245FC" w:rsidRPr="00566DD4">
              <w:rPr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6A6D5F" w:rsidRPr="00566DD4" w:rsidRDefault="006A6D5F" w:rsidP="00566DD4">
            <w:pPr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</w:tr>
    </w:tbl>
    <w:p w:rsidR="006A6D5F" w:rsidRDefault="006A6D5F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435FC3" w:rsidRDefault="00435FC3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8E6EB1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78659A" w:rsidRDefault="0078659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A440BC" w:rsidRDefault="00A440BC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373FE5" w:rsidRDefault="00373FE5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F772DA" w:rsidRDefault="00F772DA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p w:rsidR="00C7387E" w:rsidRDefault="00C7387E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c>
          <w:tcPr>
            <w:tcW w:w="9211" w:type="dxa"/>
            <w:shd w:val="clear" w:color="auto" w:fill="auto"/>
          </w:tcPr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Observações:</w:t>
            </w: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  <w:p w:rsidR="00E412C0" w:rsidRPr="00566DD4" w:rsidRDefault="00E412C0" w:rsidP="00566DD4">
            <w:pPr>
              <w:spacing w:before="0" w:after="0" w:line="240" w:lineRule="auto"/>
              <w:rPr>
                <w:rFonts w:ascii="Swis721 Lt BT" w:hAnsi="Swis721 Lt BT"/>
                <w:sz w:val="22"/>
              </w:rPr>
            </w:pPr>
          </w:p>
        </w:tc>
      </w:tr>
    </w:tbl>
    <w:p w:rsidR="00E412C0" w:rsidRDefault="00E412C0" w:rsidP="00E412C0">
      <w:pPr>
        <w:spacing w:before="0" w:after="0" w:line="240" w:lineRule="auto"/>
        <w:rPr>
          <w:rFonts w:ascii="Swis721 Lt BT" w:hAnsi="Swis721 Lt BT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412C0" w:rsidRPr="00566DD4" w:rsidTr="00566DD4">
        <w:trPr>
          <w:trHeight w:val="470"/>
        </w:trPr>
        <w:tc>
          <w:tcPr>
            <w:tcW w:w="9211" w:type="dxa"/>
            <w:shd w:val="clear" w:color="auto" w:fill="auto"/>
            <w:vAlign w:val="center"/>
          </w:tcPr>
          <w:p w:rsidR="00E412C0" w:rsidRPr="00566DD4" w:rsidRDefault="00E412C0" w:rsidP="00566DD4">
            <w:pPr>
              <w:spacing w:before="0" w:after="0" w:line="240" w:lineRule="auto"/>
              <w:jc w:val="left"/>
              <w:rPr>
                <w:rFonts w:ascii="Swis721 Lt BT" w:hAnsi="Swis721 Lt BT"/>
                <w:sz w:val="22"/>
              </w:rPr>
            </w:pPr>
            <w:r w:rsidRPr="00566DD4">
              <w:rPr>
                <w:rFonts w:ascii="Swis721 Lt BT" w:hAnsi="Swis721 Lt BT"/>
                <w:sz w:val="22"/>
              </w:rPr>
              <w:t>Assinatura:                                                                                                        Data:</w:t>
            </w:r>
          </w:p>
        </w:tc>
      </w:tr>
    </w:tbl>
    <w:p w:rsidR="00F772DA" w:rsidRDefault="00F772DA" w:rsidP="0078659A">
      <w:pPr>
        <w:spacing w:before="0" w:after="0" w:line="240" w:lineRule="auto"/>
        <w:sectPr w:rsidR="00F772DA">
          <w:footerReference w:type="default" r:id="rId11"/>
          <w:pgSz w:w="11900" w:h="16820"/>
          <w:pgMar w:top="1440" w:right="1128" w:bottom="1134" w:left="1701" w:header="720" w:footer="720" w:gutter="0"/>
          <w:cols w:space="60"/>
          <w:noEndnote/>
        </w:sectPr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37700" cy="5337810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0" cy="533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87E" w:rsidRDefault="00C7387E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697085" cy="4869815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7085" cy="486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371A60" w:rsidP="0078659A">
      <w:pPr>
        <w:spacing w:before="0" w:after="0" w:line="240" w:lineRule="auto"/>
      </w:pPr>
      <w:r w:rsidRPr="00F772DA">
        <w:rPr>
          <w:noProof/>
        </w:rPr>
        <w:lastRenderedPageBreak/>
        <w:drawing>
          <wp:inline distT="0" distB="0" distL="0" distR="0">
            <wp:extent cx="9590405" cy="4465955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0405" cy="446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p w:rsidR="00F772DA" w:rsidRDefault="00F772DA" w:rsidP="0078659A">
      <w:pPr>
        <w:spacing w:before="0" w:after="0" w:line="240" w:lineRule="auto"/>
      </w:pPr>
    </w:p>
    <w:sectPr w:rsidR="00F772DA" w:rsidSect="00F772DA">
      <w:pgSz w:w="16820" w:h="11900" w:orient="landscape"/>
      <w:pgMar w:top="1701" w:right="1440" w:bottom="1128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CC2" w:rsidRDefault="001C0CC2">
      <w:r>
        <w:separator/>
      </w:r>
    </w:p>
  </w:endnote>
  <w:endnote w:type="continuationSeparator" w:id="0">
    <w:p w:rsidR="001C0CC2" w:rsidRDefault="001C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altName w:val="Trebuchet MS"/>
    <w:panose1 w:val="020B0403020202020204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F3F" w:rsidRDefault="002D7F3F">
    <w:pPr>
      <w:pStyle w:val="Rodap"/>
      <w:spacing w:before="0" w:after="0" w:line="240" w:lineRule="auto"/>
      <w:jc w:val="left"/>
      <w:rPr>
        <w:sz w:val="16"/>
        <w:szCs w:val="16"/>
        <w:u w:val="single"/>
      </w:rPr>
    </w:pPr>
    <w:r>
      <w:rPr>
        <w:sz w:val="16"/>
        <w:szCs w:val="16"/>
        <w:u w:val="single"/>
      </w:rPr>
      <w:t>_____________________________________________________________________________________________________</w:t>
    </w:r>
  </w:p>
  <w:p w:rsidR="002D7F3F" w:rsidRPr="00794323" w:rsidRDefault="002D7F3F" w:rsidP="00794323">
    <w:pPr>
      <w:spacing w:before="0" w:after="0" w:line="240" w:lineRule="auto"/>
      <w:jc w:val="left"/>
      <w:rPr>
        <w:rFonts w:ascii="Swis721 Lt BT" w:hAnsi="Swis721 Lt BT"/>
        <w:sz w:val="18"/>
        <w:szCs w:val="18"/>
      </w:rPr>
    </w:pPr>
    <w:r w:rsidRPr="00794323">
      <w:rPr>
        <w:rFonts w:ascii="Swis721 Lt BT" w:hAnsi="Swis721 Lt BT"/>
        <w:sz w:val="18"/>
        <w:szCs w:val="18"/>
      </w:rPr>
      <w:t>PLANO DE PREVENÇÃO E GESTÃO DE RESÍDUOS DECONSTRUÇÃO E DEMOLIÇÃO</w:t>
    </w:r>
    <w:r>
      <w:rPr>
        <w:rFonts w:ascii="Swis721 Lt BT" w:hAnsi="Swis721 Lt BT"/>
        <w:sz w:val="18"/>
        <w:szCs w:val="18"/>
      </w:rPr>
      <w:t xml:space="preserve">                                    pág.</w:t>
    </w:r>
    <w:r w:rsidRPr="00794323">
      <w:rPr>
        <w:rStyle w:val="Nmerodepgina"/>
        <w:rFonts w:ascii="Swis721 Lt BT" w:hAnsi="Swis721 Lt BT"/>
        <w:sz w:val="18"/>
        <w:szCs w:val="18"/>
      </w:rPr>
      <w:fldChar w:fldCharType="begin"/>
    </w:r>
    <w:r w:rsidRPr="00794323">
      <w:rPr>
        <w:rStyle w:val="Nmerodepgina"/>
        <w:rFonts w:ascii="Swis721 Lt BT" w:hAnsi="Swis721 Lt BT"/>
        <w:sz w:val="18"/>
        <w:szCs w:val="18"/>
      </w:rPr>
      <w:instrText xml:space="preserve"> PAGE </w:instrText>
    </w:r>
    <w:r w:rsidRPr="00794323">
      <w:rPr>
        <w:rStyle w:val="Nmerodepgina"/>
        <w:rFonts w:ascii="Swis721 Lt BT" w:hAnsi="Swis721 Lt BT"/>
        <w:sz w:val="18"/>
        <w:szCs w:val="18"/>
      </w:rPr>
      <w:fldChar w:fldCharType="separate"/>
    </w:r>
    <w:r w:rsidR="002B6175">
      <w:rPr>
        <w:rStyle w:val="Nmerodepgina"/>
        <w:rFonts w:ascii="Swis721 Lt BT" w:hAnsi="Swis721 Lt BT"/>
        <w:noProof/>
        <w:sz w:val="18"/>
        <w:szCs w:val="18"/>
      </w:rPr>
      <w:t>3</w:t>
    </w:r>
    <w:r w:rsidRPr="00794323">
      <w:rPr>
        <w:rStyle w:val="Nmerodepgina"/>
        <w:rFonts w:ascii="Swis721 Lt BT" w:hAnsi="Swis721 Lt B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CC2" w:rsidRDefault="001C0CC2">
      <w:r>
        <w:separator/>
      </w:r>
    </w:p>
  </w:footnote>
  <w:footnote w:type="continuationSeparator" w:id="0">
    <w:p w:rsidR="001C0CC2" w:rsidRDefault="001C0C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89F"/>
    <w:multiLevelType w:val="hybridMultilevel"/>
    <w:tmpl w:val="46BC22E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75ECF"/>
    <w:multiLevelType w:val="hybridMultilevel"/>
    <w:tmpl w:val="CCE89D0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8709C"/>
    <w:multiLevelType w:val="hybridMultilevel"/>
    <w:tmpl w:val="BB3EB16E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D87196"/>
    <w:multiLevelType w:val="hybridMultilevel"/>
    <w:tmpl w:val="C4E05C8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C4F74"/>
    <w:multiLevelType w:val="hybridMultilevel"/>
    <w:tmpl w:val="B9CC3FA6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10991"/>
    <w:multiLevelType w:val="hybridMultilevel"/>
    <w:tmpl w:val="474821C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D35AC"/>
    <w:multiLevelType w:val="hybridMultilevel"/>
    <w:tmpl w:val="9288F1E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3035"/>
    <w:multiLevelType w:val="multilevel"/>
    <w:tmpl w:val="FF18080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pStyle w:val="Ttulo2"/>
      <w:lvlText w:val="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pStyle w:val="Ttulo3"/>
      <w:lvlText w:val="%2.%3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604" w:hanging="1440"/>
      </w:pPr>
      <w:rPr>
        <w:rFonts w:hint="default"/>
      </w:rPr>
    </w:lvl>
  </w:abstractNum>
  <w:abstractNum w:abstractNumId="8" w15:restartNumberingAfterBreak="0">
    <w:nsid w:val="61553464"/>
    <w:multiLevelType w:val="hybridMultilevel"/>
    <w:tmpl w:val="12908310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64671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16"/>
        <w:szCs w:val="16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C7E3F"/>
    <w:multiLevelType w:val="hybridMultilevel"/>
    <w:tmpl w:val="2DDA831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FF6923"/>
    <w:multiLevelType w:val="hybridMultilevel"/>
    <w:tmpl w:val="671ACA9C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762F8"/>
    <w:multiLevelType w:val="hybridMultilevel"/>
    <w:tmpl w:val="DAE8A236"/>
    <w:lvl w:ilvl="0" w:tplc="0816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7844351"/>
    <w:multiLevelType w:val="hybridMultilevel"/>
    <w:tmpl w:val="8C088602"/>
    <w:lvl w:ilvl="0" w:tplc="346467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12"/>
  </w:num>
  <w:num w:numId="6">
    <w:abstractNumId w:val="4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7B"/>
    <w:rsid w:val="000457AA"/>
    <w:rsid w:val="00060C84"/>
    <w:rsid w:val="00096FBF"/>
    <w:rsid w:val="000B01A1"/>
    <w:rsid w:val="000B760C"/>
    <w:rsid w:val="000C1C68"/>
    <w:rsid w:val="000C350C"/>
    <w:rsid w:val="000E01C9"/>
    <w:rsid w:val="000F04E8"/>
    <w:rsid w:val="00114667"/>
    <w:rsid w:val="001256F5"/>
    <w:rsid w:val="00134AE5"/>
    <w:rsid w:val="00172010"/>
    <w:rsid w:val="0017671C"/>
    <w:rsid w:val="00190B11"/>
    <w:rsid w:val="00194526"/>
    <w:rsid w:val="001B5DC3"/>
    <w:rsid w:val="001C0CC2"/>
    <w:rsid w:val="00217266"/>
    <w:rsid w:val="00240AD5"/>
    <w:rsid w:val="002B6175"/>
    <w:rsid w:val="002C43AF"/>
    <w:rsid w:val="002D7F3F"/>
    <w:rsid w:val="002F53DF"/>
    <w:rsid w:val="00347A73"/>
    <w:rsid w:val="00360F93"/>
    <w:rsid w:val="003709EC"/>
    <w:rsid w:val="00371A60"/>
    <w:rsid w:val="00373FE5"/>
    <w:rsid w:val="0037504C"/>
    <w:rsid w:val="00380684"/>
    <w:rsid w:val="003A4868"/>
    <w:rsid w:val="003C1E8C"/>
    <w:rsid w:val="003D0A0C"/>
    <w:rsid w:val="003D777B"/>
    <w:rsid w:val="004121B6"/>
    <w:rsid w:val="00417C85"/>
    <w:rsid w:val="00435FC3"/>
    <w:rsid w:val="004452B1"/>
    <w:rsid w:val="00454BAA"/>
    <w:rsid w:val="004550C8"/>
    <w:rsid w:val="004B3FA0"/>
    <w:rsid w:val="004C1F43"/>
    <w:rsid w:val="004C1FA9"/>
    <w:rsid w:val="004C3139"/>
    <w:rsid w:val="004C3AFB"/>
    <w:rsid w:val="004E1EA4"/>
    <w:rsid w:val="004E48BA"/>
    <w:rsid w:val="005137E4"/>
    <w:rsid w:val="00566DD4"/>
    <w:rsid w:val="005C61B7"/>
    <w:rsid w:val="005F1511"/>
    <w:rsid w:val="00661B19"/>
    <w:rsid w:val="00673B6B"/>
    <w:rsid w:val="00691B35"/>
    <w:rsid w:val="00697AE2"/>
    <w:rsid w:val="006A6D5F"/>
    <w:rsid w:val="006B31C7"/>
    <w:rsid w:val="006B4C5E"/>
    <w:rsid w:val="006F7362"/>
    <w:rsid w:val="00715E9C"/>
    <w:rsid w:val="00736A04"/>
    <w:rsid w:val="0078659A"/>
    <w:rsid w:val="00786C48"/>
    <w:rsid w:val="00790DEC"/>
    <w:rsid w:val="00792825"/>
    <w:rsid w:val="00794323"/>
    <w:rsid w:val="00794710"/>
    <w:rsid w:val="007C23A8"/>
    <w:rsid w:val="007C750B"/>
    <w:rsid w:val="007C7C6C"/>
    <w:rsid w:val="007D022D"/>
    <w:rsid w:val="00802E59"/>
    <w:rsid w:val="008245FC"/>
    <w:rsid w:val="008371A2"/>
    <w:rsid w:val="00851A0A"/>
    <w:rsid w:val="00855596"/>
    <w:rsid w:val="00856505"/>
    <w:rsid w:val="00887FF4"/>
    <w:rsid w:val="00892E8C"/>
    <w:rsid w:val="00894DE1"/>
    <w:rsid w:val="008B7D97"/>
    <w:rsid w:val="008C1701"/>
    <w:rsid w:val="008E6EB1"/>
    <w:rsid w:val="00966F72"/>
    <w:rsid w:val="00982D2C"/>
    <w:rsid w:val="00996E99"/>
    <w:rsid w:val="00997866"/>
    <w:rsid w:val="009A2ABF"/>
    <w:rsid w:val="009A3466"/>
    <w:rsid w:val="009C3A5D"/>
    <w:rsid w:val="009C3BAF"/>
    <w:rsid w:val="009F1644"/>
    <w:rsid w:val="00A02969"/>
    <w:rsid w:val="00A033D2"/>
    <w:rsid w:val="00A440BC"/>
    <w:rsid w:val="00A517AF"/>
    <w:rsid w:val="00A57743"/>
    <w:rsid w:val="00A935D2"/>
    <w:rsid w:val="00B1314C"/>
    <w:rsid w:val="00B1593D"/>
    <w:rsid w:val="00B17CD6"/>
    <w:rsid w:val="00B673C2"/>
    <w:rsid w:val="00B74A9E"/>
    <w:rsid w:val="00B962FD"/>
    <w:rsid w:val="00BD0A26"/>
    <w:rsid w:val="00BF3BA8"/>
    <w:rsid w:val="00C2694B"/>
    <w:rsid w:val="00C505BF"/>
    <w:rsid w:val="00C71208"/>
    <w:rsid w:val="00C7387E"/>
    <w:rsid w:val="00C751F1"/>
    <w:rsid w:val="00C81070"/>
    <w:rsid w:val="00CC6743"/>
    <w:rsid w:val="00CD1A5A"/>
    <w:rsid w:val="00CD50EC"/>
    <w:rsid w:val="00CF23FF"/>
    <w:rsid w:val="00D12660"/>
    <w:rsid w:val="00D25223"/>
    <w:rsid w:val="00D35162"/>
    <w:rsid w:val="00D367A4"/>
    <w:rsid w:val="00D67D33"/>
    <w:rsid w:val="00D714A1"/>
    <w:rsid w:val="00D93F86"/>
    <w:rsid w:val="00E22BB6"/>
    <w:rsid w:val="00E412C0"/>
    <w:rsid w:val="00E54698"/>
    <w:rsid w:val="00E753B4"/>
    <w:rsid w:val="00E87BBA"/>
    <w:rsid w:val="00E93D78"/>
    <w:rsid w:val="00E942C5"/>
    <w:rsid w:val="00E97F5B"/>
    <w:rsid w:val="00ED27E3"/>
    <w:rsid w:val="00F03287"/>
    <w:rsid w:val="00F05675"/>
    <w:rsid w:val="00F20A4E"/>
    <w:rsid w:val="00F25E80"/>
    <w:rsid w:val="00F43855"/>
    <w:rsid w:val="00F7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09"/>
    <o:shapelayout v:ext="edit">
      <o:idmap v:ext="edit" data="1"/>
    </o:shapelayout>
  </w:shapeDefaults>
  <w:decimalSymbol w:val=","/>
  <w:listSeparator w:val=";"/>
  <w14:docId w14:val="5966DFB1"/>
  <w15:chartTrackingRefBased/>
  <w15:docId w15:val="{917DC2CD-1BDB-4424-9F7E-99E90B662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before="120" w:after="120" w:line="360" w:lineRule="auto"/>
      <w:jc w:val="both"/>
    </w:pPr>
    <w:rPr>
      <w:rFonts w:ascii="Arial" w:hAnsi="Arial" w:cs="Arial"/>
      <w:szCs w:val="22"/>
    </w:rPr>
  </w:style>
  <w:style w:type="paragraph" w:styleId="Ttulo1">
    <w:name w:val="heading 1"/>
    <w:basedOn w:val="Normal"/>
    <w:next w:val="Normal"/>
    <w:qFormat/>
    <w:pPr>
      <w:keepNext/>
      <w:spacing w:before="480" w:after="360"/>
      <w:jc w:val="left"/>
      <w:outlineLvl w:val="0"/>
    </w:pPr>
    <w:rPr>
      <w:b/>
      <w:bCs/>
      <w:caps/>
      <w:kern w:val="32"/>
      <w:sz w:val="24"/>
      <w:szCs w:val="32"/>
    </w:rPr>
  </w:style>
  <w:style w:type="paragraph" w:styleId="Ttulo2">
    <w:name w:val="heading 2"/>
    <w:basedOn w:val="Ttulo1"/>
    <w:next w:val="Normal"/>
    <w:autoRedefine/>
    <w:qFormat/>
    <w:pPr>
      <w:numPr>
        <w:ilvl w:val="1"/>
        <w:numId w:val="1"/>
      </w:numPr>
      <w:spacing w:before="360" w:after="240"/>
      <w:jc w:val="both"/>
      <w:outlineLvl w:val="1"/>
    </w:pPr>
    <w:rPr>
      <w:bCs w:val="0"/>
      <w:iCs/>
      <w:caps w:val="0"/>
      <w:sz w:val="22"/>
      <w:szCs w:val="28"/>
    </w:rPr>
  </w:style>
  <w:style w:type="paragraph" w:styleId="Ttulo3">
    <w:name w:val="heading 3"/>
    <w:basedOn w:val="Ttulo2"/>
    <w:next w:val="Ttulo2"/>
    <w:autoRedefine/>
    <w:qFormat/>
    <w:pPr>
      <w:numPr>
        <w:ilvl w:val="2"/>
      </w:numPr>
      <w:spacing w:after="120"/>
      <w:outlineLvl w:val="2"/>
    </w:pPr>
    <w:rPr>
      <w:bCs/>
      <w:smallCaps/>
      <w:szCs w:val="22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ndice1">
    <w:name w:val="toc 1"/>
    <w:basedOn w:val="Normal"/>
    <w:next w:val="Normal"/>
    <w:autoRedefine/>
    <w:semiHidden/>
  </w:style>
  <w:style w:type="paragraph" w:styleId="ndice2">
    <w:name w:val="toc 2"/>
    <w:basedOn w:val="Normal"/>
    <w:next w:val="Normal"/>
    <w:autoRedefine/>
    <w:semiHidden/>
    <w:pPr>
      <w:ind w:left="200"/>
    </w:pPr>
  </w:style>
  <w:style w:type="paragraph" w:styleId="ndice3">
    <w:name w:val="toc 3"/>
    <w:basedOn w:val="Normal"/>
    <w:next w:val="Normal"/>
    <w:autoRedefine/>
    <w:semiHidden/>
    <w:pPr>
      <w:ind w:left="400"/>
    </w:pPr>
  </w:style>
  <w:style w:type="paragraph" w:styleId="Corpodetexto3">
    <w:name w:val="Body Text 3"/>
    <w:basedOn w:val="Normal"/>
    <w:pPr>
      <w:widowControl/>
      <w:autoSpaceDE/>
      <w:autoSpaceDN/>
      <w:adjustRightInd/>
      <w:spacing w:before="0" w:after="0" w:line="240" w:lineRule="auto"/>
    </w:pPr>
    <w:rPr>
      <w:rFonts w:ascii="Times New Roman" w:hAnsi="Times New Roman" w:cs="Times New Roman"/>
      <w:b/>
      <w:sz w:val="28"/>
      <w:szCs w:val="20"/>
    </w:rPr>
  </w:style>
  <w:style w:type="paragraph" w:styleId="Avanodecorpodetexto">
    <w:name w:val="Body Text Indent"/>
    <w:basedOn w:val="Normal"/>
    <w:pPr>
      <w:widowControl/>
      <w:numPr>
        <w:ilvl w:val="12"/>
      </w:numPr>
      <w:autoSpaceDE/>
      <w:autoSpaceDN/>
      <w:adjustRightInd/>
      <w:spacing w:before="0" w:after="0"/>
      <w:ind w:firstLine="709"/>
    </w:pPr>
    <w:rPr>
      <w:rFonts w:cs="Times New Roman"/>
      <w:sz w:val="22"/>
      <w:szCs w:val="20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table" w:styleId="TabelacomGrelha">
    <w:name w:val="Table Grid"/>
    <w:basedOn w:val="Tabelanormal"/>
    <w:rsid w:val="00C81070"/>
    <w:pPr>
      <w:widowControl w:val="0"/>
      <w:autoSpaceDE w:val="0"/>
      <w:autoSpaceDN w:val="0"/>
      <w:adjustRightInd w:val="0"/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Direita">
    <w:name w:val="Estilo Direita"/>
    <w:basedOn w:val="Normal"/>
    <w:pPr>
      <w:spacing w:line="240" w:lineRule="auto"/>
      <w:jc w:val="right"/>
    </w:pPr>
    <w:rPr>
      <w:rFonts w:cs="Times New Roman"/>
      <w:szCs w:val="20"/>
    </w:rPr>
  </w:style>
  <w:style w:type="paragraph" w:styleId="Legenda">
    <w:name w:val="caption"/>
    <w:basedOn w:val="Normal"/>
    <w:next w:val="Normal"/>
    <w:qFormat/>
    <w:rPr>
      <w:b/>
      <w:bCs/>
      <w:szCs w:val="20"/>
    </w:rPr>
  </w:style>
  <w:style w:type="paragraph" w:styleId="Corpodetexto">
    <w:name w:val="Body Text"/>
    <w:basedOn w:val="Normal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4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C01D1-2670-4F7D-9457-5CF0E694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2585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CMC</dc:creator>
  <cp:keywords/>
  <dc:description/>
  <cp:lastModifiedBy>Luis Araujo</cp:lastModifiedBy>
  <cp:revision>9</cp:revision>
  <cp:lastPrinted>2017-02-07T11:12:00Z</cp:lastPrinted>
  <dcterms:created xsi:type="dcterms:W3CDTF">2015-02-03T12:32:00Z</dcterms:created>
  <dcterms:modified xsi:type="dcterms:W3CDTF">2019-05-23T13:33:00Z</dcterms:modified>
</cp:coreProperties>
</file>